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64" w:rsidRPr="00693464" w:rsidRDefault="00693464" w:rsidP="00693464">
      <w:pPr>
        <w:spacing w:line="276" w:lineRule="auto"/>
      </w:pPr>
      <w:r w:rsidRPr="00693464">
        <w:drawing>
          <wp:inline distT="0" distB="0" distL="0" distR="0" wp14:anchorId="3AFD698B" wp14:editId="26C6C46D">
            <wp:extent cx="5934075" cy="838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64" w:rsidRPr="00693464" w:rsidRDefault="00693464" w:rsidP="00693464">
      <w:pPr>
        <w:spacing w:line="276" w:lineRule="auto"/>
        <w:jc w:val="center"/>
        <w:rPr>
          <w:b/>
        </w:rPr>
      </w:pPr>
      <w:r w:rsidRPr="00693464">
        <w:rPr>
          <w:b/>
        </w:rPr>
        <w:t xml:space="preserve">PROKURORIA PRANË GJYKATËS SË SHKALLËS SË PARË </w:t>
      </w:r>
    </w:p>
    <w:p w:rsidR="00693464" w:rsidRPr="00693464" w:rsidRDefault="00693464" w:rsidP="00693464">
      <w:pPr>
        <w:spacing w:line="276" w:lineRule="auto"/>
        <w:jc w:val="center"/>
        <w:rPr>
          <w:b/>
        </w:rPr>
      </w:pPr>
      <w:r w:rsidRPr="00693464">
        <w:rPr>
          <w:b/>
        </w:rPr>
        <w:t xml:space="preserve">TË JURIDIKSIONIT TË PËRGJITHSHËM </w:t>
      </w:r>
    </w:p>
    <w:p w:rsidR="00693464" w:rsidRPr="00693464" w:rsidRDefault="00693464" w:rsidP="00693464">
      <w:pPr>
        <w:spacing w:line="276" w:lineRule="auto"/>
        <w:jc w:val="center"/>
        <w:rPr>
          <w:b/>
          <w:lang w:eastAsia="sq-AL"/>
        </w:rPr>
      </w:pPr>
      <w:r w:rsidRPr="00693464">
        <w:rPr>
          <w:b/>
        </w:rPr>
        <w:t xml:space="preserve">BERAT </w:t>
      </w:r>
    </w:p>
    <w:p w:rsidR="00693464" w:rsidRPr="00693464" w:rsidRDefault="00693464" w:rsidP="00693464">
      <w:pPr>
        <w:spacing w:after="100" w:line="240" w:lineRule="atLeast"/>
        <w:jc w:val="both"/>
        <w:rPr>
          <w:b/>
          <w:bCs/>
        </w:rPr>
      </w:pPr>
    </w:p>
    <w:p w:rsidR="00693464" w:rsidRPr="00693464" w:rsidRDefault="00693464" w:rsidP="00693464">
      <w:pPr>
        <w:spacing w:after="100" w:line="240" w:lineRule="atLeast"/>
        <w:jc w:val="both"/>
        <w:rPr>
          <w:b/>
          <w:bCs/>
        </w:rPr>
      </w:pPr>
      <w:r w:rsidRPr="00693464">
        <w:rPr>
          <w:b/>
          <w:bCs/>
        </w:rPr>
        <w:t>Me kërkesë të Prokurorisë Berat, pezullohet nga detyra Drejtori i Përgjithshëm i Agjencisë së Mbikëqyrjes Policore</w:t>
      </w:r>
    </w:p>
    <w:p w:rsidR="00693464" w:rsidRPr="00693464" w:rsidRDefault="00693464" w:rsidP="00693464">
      <w:pPr>
        <w:pStyle w:val="NoSpacing"/>
        <w:spacing w:line="240" w:lineRule="atLeas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93464">
        <w:rPr>
          <w:rFonts w:ascii="Times New Roman" w:hAnsi="Times New Roman" w:cs="Times New Roman"/>
          <w:sz w:val="24"/>
          <w:szCs w:val="24"/>
          <w:lang w:val="sq-AL"/>
        </w:rPr>
        <w:t>Me kërkesë të Prokurorisë pranë Gjykatës së Shkallës së Parë, Berat u caktua masa e sigurimit ‘Pezullimi i ushtrimit të një detyre a shërbimi publik’ për shtetasin F.S., me detyrë Drejtor i Përgjithshëm i Agjencisë së Mbikëqyrjes Policore.</w:t>
      </w:r>
    </w:p>
    <w:p w:rsidR="00693464" w:rsidRPr="00693464" w:rsidRDefault="00693464" w:rsidP="00693464">
      <w:pPr>
        <w:pStyle w:val="NoSpacing"/>
        <w:spacing w:line="240" w:lineRule="atLeast"/>
        <w:rPr>
          <w:rFonts w:ascii="Times New Roman" w:hAnsi="Times New Roman" w:cs="Times New Roman"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rPr>
          <w:rFonts w:ascii="Times New Roman" w:hAnsi="Times New Roman" w:cs="Times New Roman"/>
          <w:sz w:val="24"/>
          <w:szCs w:val="24"/>
          <w:lang w:val="sq-AL"/>
        </w:rPr>
      </w:pPr>
      <w:r w:rsidRPr="00693464">
        <w:rPr>
          <w:rFonts w:ascii="Times New Roman" w:hAnsi="Times New Roman" w:cs="Times New Roman"/>
          <w:sz w:val="24"/>
          <w:szCs w:val="24"/>
          <w:lang w:val="sq-AL"/>
        </w:rPr>
        <w:t>Kjo masë u mor në kuadër të procedimit penal nr.613/1 të vitit 2025,</w:t>
      </w:r>
      <w:r w:rsidRPr="006934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</w:t>
      </w:r>
      <w:r w:rsidRPr="00693464">
        <w:rPr>
          <w:rFonts w:ascii="Times New Roman" w:hAnsi="Times New Roman" w:cs="Times New Roman"/>
          <w:sz w:val="24"/>
          <w:szCs w:val="24"/>
          <w:lang w:val="sq-AL"/>
        </w:rPr>
        <w:t xml:space="preserve"> regjistruar për veprën penale “Shpërdorimi i detyrës”, të parashikuar nga neni 248 i Kodit Penal.</w:t>
      </w:r>
    </w:p>
    <w:p w:rsidR="00693464" w:rsidRPr="00693464" w:rsidRDefault="00693464" w:rsidP="00693464">
      <w:pPr>
        <w:pStyle w:val="NoSpacing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693464" w:rsidRPr="00693464" w:rsidRDefault="00693464" w:rsidP="00693464">
      <w:pPr>
        <w:jc w:val="both"/>
      </w:pPr>
      <w:r w:rsidRPr="00693464">
        <w:rPr>
          <w:rFonts w:eastAsia="Book Antiqua"/>
        </w:rPr>
        <w:t xml:space="preserve">Nga rrethanat e faktit dhe tërësia e akteve të administruara deri në këtë fazë të hetimit, u çmua se plotësohen </w:t>
      </w:r>
      <w:r w:rsidRPr="00693464">
        <w:t xml:space="preserve">kushtet dhe kriteret e përgjithshme dhe të veçanta për caktimin e masave të sigurimit personal me karakter ndalues </w:t>
      </w:r>
      <w:r w:rsidRPr="00693464">
        <w:rPr>
          <w:lang w:eastAsia="ja-JP"/>
        </w:rPr>
        <w:t xml:space="preserve">të </w:t>
      </w:r>
      <w:r w:rsidRPr="00693464">
        <w:t xml:space="preserve">parashikuara në nenet </w:t>
      </w:r>
      <w:bookmarkStart w:id="0" w:name="_Hlk127840243"/>
      <w:r w:rsidRPr="00693464">
        <w:t xml:space="preserve">228, 229 </w:t>
      </w:r>
      <w:bookmarkEnd w:id="0"/>
      <w:r w:rsidRPr="00693464">
        <w:t xml:space="preserve">dhe 242 të K.Pr.Penale. </w:t>
      </w:r>
    </w:p>
    <w:p w:rsidR="00693464" w:rsidRPr="00693464" w:rsidRDefault="00693464" w:rsidP="00693464">
      <w:pPr>
        <w:jc w:val="both"/>
      </w:pPr>
    </w:p>
    <w:p w:rsidR="00693464" w:rsidRPr="00693464" w:rsidRDefault="00693464" w:rsidP="00693464">
      <w:pPr>
        <w:jc w:val="both"/>
        <w:rPr>
          <w:rFonts w:eastAsia="MS Mincho"/>
        </w:rPr>
      </w:pPr>
      <w:r w:rsidRPr="00693464">
        <w:t>Në çmuarjen e prokurorisë dhe konfirmimin e gjykatës</w:t>
      </w:r>
      <w:r>
        <w:t>,</w:t>
      </w:r>
      <w:r w:rsidRPr="00693464">
        <w:rPr>
          <w:b/>
        </w:rPr>
        <w:t xml:space="preserve"> </w:t>
      </w:r>
      <w:r w:rsidRPr="00693464">
        <w:rPr>
          <w:bCs/>
          <w:iCs/>
        </w:rPr>
        <w:t>ekziston një dyshim i arsyeshëm i bazuar në prova, se nga ana e personit nën hetim janë transferuar oficerë</w:t>
      </w:r>
      <w:bookmarkStart w:id="1" w:name="_GoBack"/>
      <w:bookmarkEnd w:id="1"/>
      <w:r w:rsidRPr="00693464">
        <w:rPr>
          <w:bCs/>
          <w:iCs/>
        </w:rPr>
        <w:t>t e policisë gjyqësore</w:t>
      </w:r>
      <w:r w:rsidRPr="00693464">
        <w:t xml:space="preserve"> në kundërshtim të plotë me nenin 10 pika, pika 1, shkronja “c” dhe nenin 22 të Ligjit nr.25/2019 “Për Organizimin dhe Funksionimin e Policisë Gjyqësore”, dhe nenin 62 pika 5, të të Ligjit Nr. 128/2021 ‘’Për Agjencinë e Mbikëqyrjes Policore’’.</w:t>
      </w:r>
      <w:r w:rsidRPr="00693464">
        <w:rPr>
          <w:rFonts w:eastAsia="MS Mincho"/>
          <w:b/>
        </w:rPr>
        <w:t xml:space="preserve"> </w:t>
      </w:r>
    </w:p>
    <w:p w:rsidR="00693464" w:rsidRPr="00693464" w:rsidRDefault="00693464" w:rsidP="00693464">
      <w:pPr>
        <w:jc w:val="both"/>
        <w:rPr>
          <w:rFonts w:eastAsia="MS Mincho"/>
        </w:rPr>
      </w:pPr>
    </w:p>
    <w:p w:rsidR="00693464" w:rsidRPr="00693464" w:rsidRDefault="00693464" w:rsidP="00693464">
      <w:pPr>
        <w:jc w:val="both"/>
        <w:rPr>
          <w:bCs/>
          <w:iCs/>
        </w:rPr>
      </w:pPr>
      <w:r w:rsidRPr="00693464">
        <w:rPr>
          <w:rFonts w:eastAsia="MS Mincho"/>
        </w:rPr>
        <w:t xml:space="preserve">Po kështu, </w:t>
      </w:r>
      <w:r w:rsidRPr="00693464">
        <w:rPr>
          <w:rFonts w:eastAsia="MS Mincho"/>
          <w:bCs/>
          <w:iCs/>
        </w:rPr>
        <w:t>ekzistojnë shkaqe të rëndësishme që vënë në rrezik marrjen ose vërtetësinë e provës.</w:t>
      </w:r>
      <w:r w:rsidRPr="00693464">
        <w:rPr>
          <w:bCs/>
          <w:iCs/>
        </w:rPr>
        <w:t xml:space="preserve"> Masa sigurimit është e përshtatshme me nevojën e sigurimit. Gjithashtu, kjo masë ndaluese garanton një raport të drejtë midis rëndësisë së faktit dhe sanksionit që parashikohet për veprën penale konkrete me llojin e masës së sigurimit.</w:t>
      </w:r>
    </w:p>
    <w:p w:rsidR="00693464" w:rsidRPr="00693464" w:rsidRDefault="00693464" w:rsidP="00693464">
      <w:pPr>
        <w:pStyle w:val="NoSpacing"/>
        <w:spacing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693464">
        <w:rPr>
          <w:rFonts w:ascii="Times New Roman" w:hAnsi="Times New Roman" w:cs="Times New Roman"/>
          <w:bCs/>
          <w:iCs/>
          <w:sz w:val="24"/>
          <w:szCs w:val="24"/>
          <w:lang w:val="sq-AL"/>
        </w:rPr>
        <w:t>Nën udhëheqjen e parimit kushtetues të prezumimit të pafajësisë dhe detyrën ekskluzive të Prokurorisë për ushtrimin e ndjekjes penale, nga ana prokurorisë po vazhdojnë të kryhen veprime hetimore për të pasur një hetim të plotë dhe të gjithanshëm.</w:t>
      </w:r>
    </w:p>
    <w:p w:rsidR="00693464" w:rsidRPr="00693464" w:rsidRDefault="00693464" w:rsidP="006934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93464" w:rsidRPr="00693464" w:rsidRDefault="00693464" w:rsidP="00693464">
      <w:pPr>
        <w:spacing w:line="240" w:lineRule="atLeast"/>
      </w:pPr>
    </w:p>
    <w:p w:rsidR="00C3322C" w:rsidRPr="00693464" w:rsidRDefault="00C3322C"/>
    <w:sectPr w:rsidR="00C3322C" w:rsidRPr="0069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64"/>
    <w:rsid w:val="00693464"/>
    <w:rsid w:val="00C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887C"/>
  <w15:chartTrackingRefBased/>
  <w15:docId w15:val="{B7BD03E2-43CC-438D-B3BF-ACD4BCC9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46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3464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locked/>
    <w:rsid w:val="0069346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Tase</dc:creator>
  <cp:keywords/>
  <dc:description/>
  <cp:lastModifiedBy>Rozeta Tase</cp:lastModifiedBy>
  <cp:revision>1</cp:revision>
  <dcterms:created xsi:type="dcterms:W3CDTF">2025-04-16T11:41:00Z</dcterms:created>
  <dcterms:modified xsi:type="dcterms:W3CDTF">2025-04-16T11:44:00Z</dcterms:modified>
</cp:coreProperties>
</file>